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E1" w:rsidRDefault="008F35E1" w:rsidP="00EB0013">
      <w:pPr>
        <w:spacing w:after="120"/>
        <w:ind w:firstLine="5245"/>
        <w:rPr>
          <w:rFonts w:ascii="Times New Roman" w:eastAsia="Calibri" w:hAnsi="Times New Roman"/>
          <w:b/>
          <w:sz w:val="26"/>
          <w:szCs w:val="26"/>
        </w:rPr>
      </w:pPr>
    </w:p>
    <w:p w:rsidR="008F35E1" w:rsidRDefault="008F35E1" w:rsidP="00EB0013">
      <w:pPr>
        <w:spacing w:after="120"/>
        <w:ind w:firstLine="5245"/>
        <w:rPr>
          <w:rFonts w:ascii="Times New Roman" w:eastAsia="Calibri" w:hAnsi="Times New Roman"/>
          <w:b/>
          <w:sz w:val="26"/>
          <w:szCs w:val="26"/>
        </w:rPr>
      </w:pPr>
    </w:p>
    <w:p w:rsidR="008F35E1" w:rsidRDefault="008F35E1" w:rsidP="008F35E1">
      <w:pPr>
        <w:spacing w:after="120"/>
        <w:rPr>
          <w:rFonts w:ascii="Times New Roman" w:eastAsia="Calibri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FC1C90B" wp14:editId="230B32D9">
            <wp:extent cx="5940425" cy="82874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0F3" w:rsidRDefault="00D820F3" w:rsidP="008F35E1">
      <w:pPr>
        <w:spacing w:after="0" w:line="264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  <w:r w:rsidR="004C124D">
        <w:rPr>
          <w:rFonts w:ascii="Times New Roman" w:eastAsia="Calibri" w:hAnsi="Times New Roman"/>
          <w:sz w:val="26"/>
          <w:szCs w:val="26"/>
        </w:rPr>
        <w:t xml:space="preserve"> / К4МА606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</w:t>
      </w:r>
      <w:r w:rsidR="004C124D">
        <w:rPr>
          <w:rFonts w:ascii="Times New Roman" w:eastAsia="Calibri" w:hAnsi="Times New Roman"/>
          <w:sz w:val="26"/>
          <w:szCs w:val="26"/>
        </w:rPr>
        <w:t>–</w:t>
      </w:r>
      <w:r w:rsidRPr="00D820F3">
        <w:rPr>
          <w:rFonts w:ascii="Times New Roman" w:eastAsia="Calibri" w:hAnsi="Times New Roman"/>
          <w:sz w:val="26"/>
          <w:szCs w:val="26"/>
        </w:rPr>
        <w:t xml:space="preserve"> М</w:t>
      </w:r>
      <w:r w:rsidR="004C124D">
        <w:rPr>
          <w:rFonts w:ascii="Times New Roman" w:eastAsia="Calibri" w:hAnsi="Times New Roman"/>
          <w:sz w:val="26"/>
          <w:szCs w:val="26"/>
        </w:rPr>
        <w:t>421ЕН</w:t>
      </w:r>
      <w:r w:rsidRPr="00D820F3">
        <w:rPr>
          <w:rFonts w:ascii="Times New Roman" w:eastAsia="Calibri" w:hAnsi="Times New Roman"/>
          <w:sz w:val="26"/>
          <w:szCs w:val="26"/>
        </w:rPr>
        <w:t>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</w:t>
      </w:r>
      <w:r w:rsidR="005A0AEE">
        <w:rPr>
          <w:rFonts w:ascii="Times New Roman" w:eastAsia="Calibri" w:hAnsi="Times New Roman"/>
          <w:sz w:val="26"/>
          <w:szCs w:val="26"/>
        </w:rPr>
        <w:t>уска/начала эксплуатации - 2015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Идентификационный номер (VIN): X7LHSRH</w:t>
      </w:r>
      <w:r w:rsidR="004C124D">
        <w:rPr>
          <w:rFonts w:ascii="Times New Roman" w:eastAsia="Calibri" w:hAnsi="Times New Roman"/>
          <w:sz w:val="26"/>
          <w:szCs w:val="26"/>
        </w:rPr>
        <w:t>8</w:t>
      </w:r>
      <w:r w:rsidRPr="00D820F3">
        <w:rPr>
          <w:rFonts w:ascii="Times New Roman" w:eastAsia="Calibri" w:hAnsi="Times New Roman"/>
          <w:sz w:val="26"/>
          <w:szCs w:val="26"/>
        </w:rPr>
        <w:t>N5</w:t>
      </w:r>
      <w:r w:rsidR="004C124D">
        <w:rPr>
          <w:rFonts w:ascii="Times New Roman" w:eastAsia="Calibri" w:hAnsi="Times New Roman"/>
          <w:sz w:val="26"/>
          <w:szCs w:val="26"/>
        </w:rPr>
        <w:t>2229909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4C12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102/75</w:t>
      </w:r>
    </w:p>
    <w:p w:rsidR="00D820F3" w:rsidRPr="00D820F3" w:rsidRDefault="00CA02DB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Тип двигателя</w:t>
      </w:r>
      <w:r w:rsidR="005A0AEE">
        <w:rPr>
          <w:rFonts w:ascii="Times New Roman" w:eastAsia="Calibri" w:hAnsi="Times New Roman"/>
          <w:sz w:val="26"/>
          <w:szCs w:val="26"/>
        </w:rPr>
        <w:t xml:space="preserve"> – бензиновый</w:t>
      </w:r>
    </w:p>
    <w:p w:rsidR="00D820F3" w:rsidRPr="00A550C9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Pr="00A550C9">
        <w:rPr>
          <w:rFonts w:ascii="Times New Roman" w:eastAsia="Calibri" w:hAnsi="Times New Roman"/>
          <w:sz w:val="26"/>
          <w:szCs w:val="26"/>
        </w:rPr>
        <w:t xml:space="preserve">механическая 6-ти ступенчатая </w:t>
      </w:r>
    </w:p>
    <w:p w:rsidR="00D820F3" w:rsidRPr="00A550C9" w:rsidRDefault="004C12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550C9">
        <w:rPr>
          <w:rFonts w:ascii="Times New Roman" w:eastAsia="Calibri" w:hAnsi="Times New Roman"/>
          <w:sz w:val="26"/>
          <w:szCs w:val="26"/>
        </w:rPr>
        <w:t>Пробег автомобиля – 204</w:t>
      </w:r>
      <w:r w:rsidR="00D820F3" w:rsidRPr="00A550C9">
        <w:rPr>
          <w:rFonts w:ascii="Times New Roman" w:eastAsia="Calibri" w:hAnsi="Times New Roman"/>
          <w:sz w:val="26"/>
          <w:szCs w:val="26"/>
        </w:rPr>
        <w:t xml:space="preserve"> </w:t>
      </w:r>
      <w:r w:rsidRPr="00A550C9">
        <w:rPr>
          <w:rFonts w:ascii="Times New Roman" w:eastAsia="Calibri" w:hAnsi="Times New Roman"/>
          <w:sz w:val="26"/>
          <w:szCs w:val="26"/>
        </w:rPr>
        <w:t>0</w:t>
      </w:r>
      <w:r w:rsidR="00D820F3" w:rsidRPr="00A550C9">
        <w:rPr>
          <w:rFonts w:ascii="Times New Roman" w:eastAsia="Calibri" w:hAnsi="Times New Roman"/>
          <w:sz w:val="26"/>
          <w:szCs w:val="26"/>
        </w:rPr>
        <w:t>13 км.</w:t>
      </w:r>
    </w:p>
    <w:p w:rsidR="00D820F3" w:rsidRPr="00A550C9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550C9">
        <w:rPr>
          <w:rFonts w:ascii="Times New Roman" w:eastAsia="Calibri" w:hAnsi="Times New Roman"/>
          <w:sz w:val="26"/>
          <w:szCs w:val="26"/>
        </w:rPr>
        <w:t>Состояние автомобиля удовлетворительное, автомобиль на ходу</w:t>
      </w:r>
      <w:r w:rsidR="004C124D" w:rsidRPr="00A550C9">
        <w:rPr>
          <w:rFonts w:ascii="Times New Roman" w:eastAsia="Calibri" w:hAnsi="Times New Roman"/>
          <w:sz w:val="26"/>
          <w:szCs w:val="26"/>
        </w:rPr>
        <w:t>, требует текущего ремонта или замены некоторых деталей, имеются незначительные повреждения лакокрасочного покрытия</w:t>
      </w:r>
      <w:r w:rsidRPr="00A550C9">
        <w:rPr>
          <w:rFonts w:ascii="Times New Roman" w:eastAsia="Calibri" w:hAnsi="Times New Roman"/>
          <w:sz w:val="26"/>
          <w:szCs w:val="26"/>
        </w:rPr>
        <w:t xml:space="preserve">. </w:t>
      </w:r>
    </w:p>
    <w:p w:rsidR="00D820F3" w:rsidRDefault="00DE2B0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550C9">
        <w:rPr>
          <w:rFonts w:ascii="Times New Roman" w:eastAsia="Calibri" w:hAnsi="Times New Roman"/>
          <w:sz w:val="26"/>
          <w:szCs w:val="26"/>
        </w:rPr>
        <w:t xml:space="preserve">Рыночная стоимость транспортного средства </w:t>
      </w:r>
      <w:r w:rsidRPr="00630829">
        <w:rPr>
          <w:rFonts w:ascii="Times New Roman" w:eastAsia="Calibri" w:hAnsi="Times New Roman"/>
          <w:sz w:val="26"/>
          <w:szCs w:val="26"/>
        </w:rPr>
        <w:t>с учетом его технического состояния представлена</w:t>
      </w:r>
      <w:r>
        <w:rPr>
          <w:rFonts w:ascii="Times New Roman" w:eastAsia="Calibri" w:hAnsi="Times New Roman"/>
          <w:sz w:val="26"/>
          <w:szCs w:val="26"/>
        </w:rPr>
        <w:t xml:space="preserve"> в экспертном заключении № 198/23 от 06.02.2023</w:t>
      </w:r>
      <w:r w:rsidR="00D820F3" w:rsidRPr="00D820F3">
        <w:rPr>
          <w:rFonts w:ascii="Times New Roman" w:eastAsia="Calibri" w:hAnsi="Times New Roman"/>
          <w:sz w:val="26"/>
          <w:szCs w:val="26"/>
        </w:rPr>
        <w:t>.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</w:t>
      </w:r>
      <w:r w:rsidR="00CA2E8F">
        <w:rPr>
          <w:rFonts w:ascii="Times New Roman" w:eastAsia="Calibri" w:hAnsi="Times New Roman"/>
          <w:sz w:val="26"/>
          <w:szCs w:val="26"/>
        </w:rPr>
        <w:t xml:space="preserve">    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с 09 часов 00 минут до 16 часов 30 минут, в пятницу с 09 часов 00 минут до </w:t>
      </w:r>
      <w:r w:rsidR="00CA2E8F">
        <w:rPr>
          <w:rFonts w:ascii="Times New Roman" w:eastAsia="Calibri" w:hAnsi="Times New Roman"/>
          <w:sz w:val="26"/>
          <w:szCs w:val="26"/>
        </w:rPr>
        <w:t xml:space="preserve">           </w:t>
      </w:r>
      <w:r w:rsidR="00DA4670" w:rsidRPr="00DA4670">
        <w:rPr>
          <w:rFonts w:ascii="Times New Roman" w:eastAsia="Calibri" w:hAnsi="Times New Roman"/>
          <w:sz w:val="26"/>
          <w:szCs w:val="26"/>
        </w:rPr>
        <w:t>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почте </w:t>
      </w:r>
      <w:r w:rsidR="00CA2E8F">
        <w:rPr>
          <w:rFonts w:ascii="Times New Roman" w:eastAsia="Calibri" w:hAnsi="Times New Roman"/>
          <w:sz w:val="26"/>
          <w:szCs w:val="26"/>
          <w:lang w:val="en-US"/>
        </w:rPr>
        <w:t>info</w:t>
      </w:r>
      <w:hyperlink r:id="rId7" w:history="1">
        <w:r w:rsidRPr="00051121">
          <w:rPr>
            <w:rFonts w:ascii="Times New Roman" w:eastAsia="Calibri" w:hAnsi="Times New Roman"/>
            <w:sz w:val="26"/>
            <w:szCs w:val="26"/>
          </w:rPr>
          <w:t>@mfc29.ru</w:t>
        </w:r>
      </w:hyperlink>
      <w:r w:rsidRPr="00DA4670">
        <w:rPr>
          <w:rFonts w:ascii="Times New Roman" w:eastAsia="Calibri" w:hAnsi="Times New Roman"/>
          <w:sz w:val="26"/>
          <w:szCs w:val="26"/>
        </w:rPr>
        <w:t>, либо позвонив по те</w:t>
      </w:r>
      <w:r w:rsidR="00CA2E8F">
        <w:rPr>
          <w:rFonts w:ascii="Times New Roman" w:eastAsia="Calibri" w:hAnsi="Times New Roman"/>
          <w:sz w:val="26"/>
          <w:szCs w:val="26"/>
        </w:rPr>
        <w:t xml:space="preserve">лефону </w:t>
      </w:r>
      <w:r w:rsidR="00CA2E8F">
        <w:rPr>
          <w:rFonts w:ascii="Times New Roman" w:eastAsia="Calibri" w:hAnsi="Times New Roman"/>
          <w:sz w:val="26"/>
          <w:szCs w:val="26"/>
        </w:rPr>
        <w:br/>
        <w:t>88182-422-022</w:t>
      </w:r>
      <w:r w:rsidRPr="00DA4670">
        <w:rPr>
          <w:rFonts w:ascii="Times New Roman" w:eastAsia="Calibri" w:hAnsi="Times New Roman"/>
          <w:sz w:val="26"/>
          <w:szCs w:val="26"/>
        </w:rPr>
        <w:t>. В заявке на осмотр транспортного</w:t>
      </w:r>
      <w:r w:rsidR="00DE2B0E">
        <w:rPr>
          <w:rFonts w:ascii="Times New Roman" w:eastAsia="Calibri" w:hAnsi="Times New Roman"/>
          <w:sz w:val="26"/>
          <w:szCs w:val="26"/>
        </w:rPr>
        <w:t xml:space="preserve"> средства необходимо указывать </w:t>
      </w:r>
      <w:r w:rsidRPr="00DA4670">
        <w:rPr>
          <w:rFonts w:ascii="Times New Roman" w:eastAsia="Calibri" w:hAnsi="Times New Roman"/>
          <w:sz w:val="26"/>
          <w:szCs w:val="26"/>
        </w:rPr>
        <w:t>следующи</w:t>
      </w:r>
      <w:r w:rsidR="00DE2B0E">
        <w:rPr>
          <w:rFonts w:ascii="Times New Roman" w:eastAsia="Calibri" w:hAnsi="Times New Roman"/>
          <w:sz w:val="26"/>
          <w:szCs w:val="26"/>
        </w:rPr>
        <w:t>е</w:t>
      </w:r>
      <w:r w:rsidRPr="00DA4670">
        <w:rPr>
          <w:rFonts w:ascii="Times New Roman" w:eastAsia="Calibri" w:hAnsi="Times New Roman"/>
          <w:sz w:val="26"/>
          <w:szCs w:val="26"/>
        </w:rPr>
        <w:t xml:space="preserve"> данны</w:t>
      </w:r>
      <w:r w:rsidR="00DE2B0E">
        <w:rPr>
          <w:rFonts w:ascii="Times New Roman" w:eastAsia="Calibri" w:hAnsi="Times New Roman"/>
          <w:sz w:val="26"/>
          <w:szCs w:val="26"/>
        </w:rPr>
        <w:t>е</w:t>
      </w:r>
      <w:r w:rsidRPr="00DA4670">
        <w:rPr>
          <w:rFonts w:ascii="Times New Roman" w:eastAsia="Calibri" w:hAnsi="Times New Roman"/>
          <w:sz w:val="26"/>
          <w:szCs w:val="26"/>
        </w:rPr>
        <w:t>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Pr="00A550C9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 xml:space="preserve">Место </w:t>
      </w:r>
      <w:r w:rsidRPr="00A550C9">
        <w:rPr>
          <w:rFonts w:ascii="Times New Roman" w:eastAsia="Calibri" w:hAnsi="Times New Roman"/>
          <w:sz w:val="26"/>
          <w:szCs w:val="26"/>
        </w:rPr>
        <w:t>осмотра: осмотр осуществляется по месту нахождения имущества по адресу: г. Архангельск, ул. Гайдара, д. 52 (парковка ТРК «Сафари»)</w:t>
      </w:r>
      <w:r w:rsidR="009D7242" w:rsidRPr="00A550C9">
        <w:rPr>
          <w:rFonts w:ascii="Times New Roman" w:eastAsia="Calibri" w:hAnsi="Times New Roman"/>
          <w:sz w:val="26"/>
          <w:szCs w:val="26"/>
        </w:rPr>
        <w:t>.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</w:t>
      </w:r>
      <w:r w:rsidRPr="00051121">
        <w:rPr>
          <w:rFonts w:ascii="Times New Roman" w:eastAsia="Calibri" w:hAnsi="Times New Roman"/>
          <w:sz w:val="26"/>
          <w:szCs w:val="26"/>
        </w:rPr>
        <w:lastRenderedPageBreak/>
        <w:t xml:space="preserve">процедуру регистрации в соответствии с Регламентом электронной площадки Оператора </w:t>
      </w:r>
      <w:hyperlink r:id="rId8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577717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>3.</w:t>
      </w:r>
      <w:r w:rsidR="00AD5DFA">
        <w:rPr>
          <w:rFonts w:ascii="Times New Roman" w:eastAsia="Calibri" w:hAnsi="Times New Roman"/>
          <w:b/>
          <w:sz w:val="26"/>
          <w:szCs w:val="26"/>
        </w:rPr>
        <w:t>3</w:t>
      </w:r>
      <w:r w:rsidRPr="00AD5DFA">
        <w:rPr>
          <w:rFonts w:ascii="Times New Roman" w:eastAsia="Calibri" w:hAnsi="Times New Roman"/>
          <w:b/>
          <w:sz w:val="26"/>
          <w:szCs w:val="26"/>
        </w:rPr>
        <w:t>. Дата и время начала подачи (приема) Заявок на участие в аукционе: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  <w:r w:rsidR="00465046">
        <w:rPr>
          <w:rFonts w:ascii="Times New Roman" w:eastAsia="Calibri" w:hAnsi="Times New Roman"/>
          <w:sz w:val="26"/>
          <w:szCs w:val="26"/>
        </w:rPr>
        <w:t>12</w:t>
      </w:r>
      <w:r w:rsidR="00EB0013">
        <w:rPr>
          <w:rFonts w:ascii="Times New Roman" w:eastAsia="Calibri" w:hAnsi="Times New Roman"/>
          <w:sz w:val="26"/>
          <w:szCs w:val="26"/>
        </w:rPr>
        <w:t xml:space="preserve"> </w:t>
      </w:r>
      <w:r w:rsidR="00DE2B0E">
        <w:rPr>
          <w:rFonts w:ascii="Times New Roman" w:eastAsia="Calibri" w:hAnsi="Times New Roman"/>
          <w:sz w:val="26"/>
          <w:szCs w:val="26"/>
        </w:rPr>
        <w:t>августа</w:t>
      </w:r>
      <w:r w:rsidR="00EB0013">
        <w:rPr>
          <w:rFonts w:ascii="Times New Roman" w:eastAsia="Calibri" w:hAnsi="Times New Roman"/>
          <w:sz w:val="26"/>
          <w:szCs w:val="26"/>
        </w:rPr>
        <w:t xml:space="preserve"> </w:t>
      </w:r>
      <w:r w:rsidR="003B77BA">
        <w:rPr>
          <w:rFonts w:ascii="Times New Roman" w:eastAsia="Calibri" w:hAnsi="Times New Roman"/>
          <w:sz w:val="26"/>
          <w:szCs w:val="26"/>
        </w:rPr>
        <w:t>2023</w:t>
      </w:r>
      <w:r w:rsidRPr="00051121">
        <w:rPr>
          <w:rFonts w:ascii="Times New Roman" w:eastAsia="Calibri" w:hAnsi="Times New Roman"/>
          <w:sz w:val="26"/>
          <w:szCs w:val="26"/>
        </w:rPr>
        <w:t xml:space="preserve"> года 0</w:t>
      </w:r>
      <w:r w:rsidR="00494705">
        <w:rPr>
          <w:rFonts w:ascii="Times New Roman" w:eastAsia="Calibri" w:hAnsi="Times New Roman"/>
          <w:sz w:val="26"/>
          <w:szCs w:val="26"/>
        </w:rPr>
        <w:t>0</w:t>
      </w:r>
      <w:r w:rsidRPr="00051121">
        <w:rPr>
          <w:rFonts w:ascii="Times New Roman" w:eastAsia="Calibri" w:hAnsi="Times New Roman"/>
          <w:sz w:val="26"/>
          <w:szCs w:val="26"/>
        </w:rPr>
        <w:t xml:space="preserve"> час. 00 мин. (время Московское). 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9A7BF8" w:rsidRDefault="00AD5DFA" w:rsidP="009A7BF8">
      <w:pPr>
        <w:spacing w:after="0" w:line="264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 xml:space="preserve">3.4.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Дата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время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окончания </w:t>
      </w:r>
      <w:r>
        <w:rPr>
          <w:rFonts w:ascii="Times New Roman" w:hAnsi="Times New Roman"/>
          <w:b/>
          <w:color w:val="000000"/>
          <w:sz w:val="26"/>
          <w:szCs w:val="26"/>
        </w:rPr>
        <w:t>подачи (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приема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 заявок на участие в </w:t>
      </w:r>
      <w:r w:rsidRPr="003A594E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465046">
        <w:rPr>
          <w:rFonts w:ascii="Times New Roman" w:eastAsia="Calibri" w:hAnsi="Times New Roman"/>
          <w:sz w:val="26"/>
          <w:szCs w:val="26"/>
        </w:rPr>
        <w:t>10</w:t>
      </w:r>
      <w:r w:rsidR="00494705">
        <w:rPr>
          <w:rFonts w:ascii="Times New Roman" w:eastAsia="Calibri" w:hAnsi="Times New Roman"/>
          <w:sz w:val="26"/>
          <w:szCs w:val="26"/>
        </w:rPr>
        <w:t xml:space="preserve"> </w:t>
      </w:r>
      <w:r w:rsidR="003B77BA">
        <w:rPr>
          <w:rFonts w:ascii="Times New Roman" w:eastAsia="Calibri" w:hAnsi="Times New Roman"/>
          <w:sz w:val="26"/>
          <w:szCs w:val="26"/>
        </w:rPr>
        <w:t>сентября</w:t>
      </w:r>
      <w:r w:rsidR="00494705">
        <w:rPr>
          <w:rFonts w:ascii="Times New Roman" w:eastAsia="Calibri" w:hAnsi="Times New Roman"/>
          <w:sz w:val="26"/>
          <w:szCs w:val="26"/>
        </w:rPr>
        <w:t xml:space="preserve"> 2023 года 09 час. 00</w:t>
      </w:r>
      <w:r w:rsidRPr="003A594E">
        <w:rPr>
          <w:rFonts w:ascii="Times New Roman" w:eastAsia="Calibri" w:hAnsi="Times New Roman"/>
          <w:sz w:val="26"/>
          <w:szCs w:val="26"/>
        </w:rPr>
        <w:t xml:space="preserve"> мин. (время Московское).</w:t>
      </w:r>
      <w:r w:rsidR="009A7BF8">
        <w:rPr>
          <w:rFonts w:ascii="Times New Roman" w:eastAsia="Calibri" w:hAnsi="Times New Roman"/>
          <w:sz w:val="26"/>
          <w:szCs w:val="26"/>
        </w:rPr>
        <w:t xml:space="preserve"> </w:t>
      </w:r>
    </w:p>
    <w:p w:rsidR="00AD5DFA" w:rsidRPr="009A7BF8" w:rsidRDefault="00AD5DFA" w:rsidP="009A7BF8">
      <w:pPr>
        <w:spacing w:after="0" w:line="264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3.5. Дата </w:t>
      </w:r>
      <w:r w:rsidR="00494705">
        <w:rPr>
          <w:rFonts w:ascii="Times New Roman" w:eastAsia="Calibri" w:hAnsi="Times New Roman"/>
          <w:b/>
          <w:sz w:val="26"/>
          <w:szCs w:val="26"/>
        </w:rPr>
        <w:t xml:space="preserve">рассмотрения заявок и </w:t>
      </w:r>
      <w:r w:rsidRPr="003A594E">
        <w:rPr>
          <w:rFonts w:ascii="Times New Roman" w:eastAsia="Calibri" w:hAnsi="Times New Roman"/>
          <w:b/>
          <w:sz w:val="26"/>
          <w:szCs w:val="26"/>
        </w:rPr>
        <w:t>признания претендентов участниками аукциона:</w:t>
      </w:r>
      <w:r w:rsidR="0049470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A550C9">
        <w:rPr>
          <w:rFonts w:ascii="Times New Roman" w:eastAsia="Calibri" w:hAnsi="Times New Roman"/>
          <w:sz w:val="26"/>
          <w:szCs w:val="26"/>
        </w:rPr>
        <w:t>15</w:t>
      </w:r>
      <w:r w:rsidR="00494705">
        <w:rPr>
          <w:rFonts w:ascii="Times New Roman" w:eastAsia="Calibri" w:hAnsi="Times New Roman"/>
          <w:sz w:val="26"/>
          <w:szCs w:val="26"/>
        </w:rPr>
        <w:t xml:space="preserve"> </w:t>
      </w:r>
      <w:r w:rsidR="009A7BF8">
        <w:rPr>
          <w:rFonts w:ascii="Times New Roman" w:eastAsia="Calibri" w:hAnsi="Times New Roman"/>
          <w:sz w:val="26"/>
          <w:szCs w:val="26"/>
        </w:rPr>
        <w:t>сентября</w:t>
      </w:r>
      <w:r w:rsidR="00494705">
        <w:rPr>
          <w:rFonts w:ascii="Times New Roman" w:eastAsia="Calibri" w:hAnsi="Times New Roman"/>
          <w:sz w:val="26"/>
          <w:szCs w:val="26"/>
        </w:rPr>
        <w:t xml:space="preserve"> </w:t>
      </w:r>
      <w:r w:rsidRPr="003A594E">
        <w:rPr>
          <w:rFonts w:ascii="Times New Roman" w:eastAsia="Calibri" w:hAnsi="Times New Roman"/>
          <w:sz w:val="26"/>
          <w:szCs w:val="26"/>
        </w:rPr>
        <w:t>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года.</w:t>
      </w:r>
    </w:p>
    <w:p w:rsidR="00AD5DFA" w:rsidRPr="009A7BF8" w:rsidRDefault="00AD5DFA" w:rsidP="009A7BF8">
      <w:pPr>
        <w:spacing w:after="0" w:line="264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3.6. Дата и время проведения аукциона: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465046">
        <w:rPr>
          <w:rFonts w:ascii="Times New Roman" w:eastAsia="Calibri" w:hAnsi="Times New Roman"/>
          <w:sz w:val="26"/>
          <w:szCs w:val="26"/>
        </w:rPr>
        <w:t>20</w:t>
      </w:r>
      <w:r w:rsidR="00494705">
        <w:rPr>
          <w:rFonts w:ascii="Times New Roman" w:eastAsia="Calibri" w:hAnsi="Times New Roman"/>
          <w:sz w:val="26"/>
          <w:szCs w:val="26"/>
        </w:rPr>
        <w:t xml:space="preserve"> </w:t>
      </w:r>
      <w:r w:rsidR="009A7BF8">
        <w:rPr>
          <w:rFonts w:ascii="Times New Roman" w:eastAsia="Calibri" w:hAnsi="Times New Roman"/>
          <w:sz w:val="26"/>
          <w:szCs w:val="26"/>
        </w:rPr>
        <w:t>сентября</w:t>
      </w:r>
      <w:r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 в 1</w:t>
      </w:r>
      <w:r w:rsidR="00494705">
        <w:rPr>
          <w:rFonts w:ascii="Times New Roman" w:eastAsia="Calibri" w:hAnsi="Times New Roman"/>
          <w:sz w:val="26"/>
          <w:szCs w:val="26"/>
        </w:rPr>
        <w:t>1</w:t>
      </w:r>
      <w:r w:rsidRPr="003A594E">
        <w:rPr>
          <w:rFonts w:ascii="Times New Roman" w:eastAsia="Calibri" w:hAnsi="Times New Roman"/>
          <w:sz w:val="26"/>
          <w:szCs w:val="26"/>
        </w:rPr>
        <w:t xml:space="preserve"> часов 00 минут (время Московское).</w:t>
      </w:r>
    </w:p>
    <w:p w:rsidR="00AD5DFA" w:rsidRDefault="00AD5DFA" w:rsidP="00B73602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DFA">
        <w:rPr>
          <w:rFonts w:ascii="Times New Roman" w:hAnsi="Times New Roman"/>
          <w:b/>
          <w:color w:val="000000"/>
          <w:sz w:val="26"/>
          <w:szCs w:val="26"/>
        </w:rPr>
        <w:t>3.7. Дата подведения итогов аукциона: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65046">
        <w:rPr>
          <w:rFonts w:ascii="Times New Roman" w:eastAsia="Calibri" w:hAnsi="Times New Roman"/>
          <w:sz w:val="26"/>
          <w:szCs w:val="26"/>
        </w:rPr>
        <w:t>20</w:t>
      </w:r>
      <w:r w:rsidR="00494705">
        <w:rPr>
          <w:rFonts w:ascii="Times New Roman" w:eastAsia="Calibri" w:hAnsi="Times New Roman"/>
          <w:sz w:val="26"/>
          <w:szCs w:val="26"/>
        </w:rPr>
        <w:t xml:space="preserve"> </w:t>
      </w:r>
      <w:r w:rsidR="009A7BF8">
        <w:rPr>
          <w:rFonts w:ascii="Times New Roman" w:eastAsia="Calibri" w:hAnsi="Times New Roman"/>
          <w:sz w:val="26"/>
          <w:szCs w:val="26"/>
        </w:rPr>
        <w:t>сентября</w:t>
      </w:r>
      <w:r w:rsidR="00494705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="00494705"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9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Pr="009C28B7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9C28B7">
        <w:rPr>
          <w:color w:val="000000"/>
          <w:sz w:val="26"/>
          <w:szCs w:val="26"/>
          <w:lang w:val="ru-RU" w:eastAsia="ru-RU"/>
        </w:rPr>
        <w:t>Заявки и документы претендентов на участие в аукционе принимаются 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 и документацией</w:t>
      </w:r>
      <w:r w:rsidRPr="009C28B7">
        <w:rPr>
          <w:rFonts w:eastAsia="Calibri"/>
          <w:bCs/>
          <w:color w:val="000000"/>
          <w:sz w:val="26"/>
          <w:szCs w:val="26"/>
        </w:rPr>
        <w:t xml:space="preserve"> начиная с даты начала приема Заявок до времени и даты окончания приема Заявок, указанных в</w:t>
      </w:r>
      <w:proofErr w:type="gramEnd"/>
      <w:r w:rsidRPr="009C28B7">
        <w:rPr>
          <w:rFonts w:eastAsia="Calibri"/>
          <w:bCs/>
          <w:color w:val="000000"/>
          <w:sz w:val="26"/>
          <w:szCs w:val="26"/>
        </w:rPr>
        <w:t xml:space="preserve"> </w:t>
      </w:r>
      <w:proofErr w:type="gramStart"/>
      <w:r w:rsidRPr="009C28B7">
        <w:rPr>
          <w:rFonts w:eastAsia="Calibri"/>
          <w:bCs/>
          <w:color w:val="000000"/>
          <w:sz w:val="26"/>
          <w:szCs w:val="26"/>
          <w:lang w:val="ru-RU"/>
        </w:rPr>
        <w:t>извещении</w:t>
      </w:r>
      <w:proofErr w:type="gramEnd"/>
      <w:r w:rsidRPr="009C28B7">
        <w:rPr>
          <w:rFonts w:eastAsia="Calibri"/>
          <w:bCs/>
          <w:color w:val="000000"/>
          <w:sz w:val="26"/>
          <w:szCs w:val="26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- копии учредительных документов со всеми изменениями и дополнениями к ним (в том числе копию свидетельства о государственной регистрации 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9C28B7" w:rsidRDefault="006C404D" w:rsidP="009C28B7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577717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77717">
        <w:rPr>
          <w:rFonts w:ascii="Times New Roman" w:hAnsi="Times New Roman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577717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000C74">
        <w:rPr>
          <w:rFonts w:ascii="Times New Roman" w:eastAsia="Calibri" w:hAnsi="Times New Roman"/>
          <w:sz w:val="26"/>
          <w:szCs w:val="26"/>
        </w:rPr>
        <w:t xml:space="preserve">58 </w:t>
      </w:r>
      <w:r w:rsidR="00494705">
        <w:rPr>
          <w:rFonts w:ascii="Times New Roman" w:eastAsia="Calibri" w:hAnsi="Times New Roman"/>
          <w:sz w:val="26"/>
          <w:szCs w:val="26"/>
        </w:rPr>
        <w:t>4</w:t>
      </w:r>
      <w:r w:rsidR="00000C74">
        <w:rPr>
          <w:rFonts w:ascii="Times New Roman" w:eastAsia="Calibri" w:hAnsi="Times New Roman"/>
          <w:sz w:val="26"/>
          <w:szCs w:val="26"/>
        </w:rPr>
        <w:t>0</w:t>
      </w:r>
      <w:r w:rsidR="00494705">
        <w:rPr>
          <w:rFonts w:ascii="Times New Roman" w:eastAsia="Calibri" w:hAnsi="Times New Roman"/>
          <w:sz w:val="26"/>
          <w:szCs w:val="26"/>
        </w:rPr>
        <w:t>0</w:t>
      </w:r>
      <w:r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000C74">
        <w:rPr>
          <w:rFonts w:ascii="Times New Roman" w:eastAsia="Calibri" w:hAnsi="Times New Roman"/>
          <w:sz w:val="26"/>
          <w:szCs w:val="26"/>
        </w:rPr>
        <w:t>Пятьдесят восемь</w:t>
      </w:r>
      <w:r w:rsidR="00494705">
        <w:rPr>
          <w:rFonts w:ascii="Times New Roman" w:eastAsia="Calibri" w:hAnsi="Times New Roman"/>
          <w:sz w:val="26"/>
          <w:szCs w:val="26"/>
        </w:rPr>
        <w:t xml:space="preserve"> тысяч </w:t>
      </w:r>
      <w:r w:rsidR="00000C74">
        <w:rPr>
          <w:rFonts w:ascii="Times New Roman" w:eastAsia="Calibri" w:hAnsi="Times New Roman"/>
          <w:sz w:val="26"/>
          <w:szCs w:val="26"/>
        </w:rPr>
        <w:t>четыреста</w:t>
      </w:r>
      <w:r w:rsidRPr="00B73602">
        <w:rPr>
          <w:rFonts w:ascii="Times New Roman" w:eastAsia="Calibri" w:hAnsi="Times New Roman"/>
          <w:sz w:val="26"/>
          <w:szCs w:val="26"/>
        </w:rPr>
        <w:t>)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Получатель: АО "Единая электронная торговая площадка"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ИНН: 7707704692 / КПП: 772501001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Наименование банка получателя: Филиал «Центральный» Банка ВТБ (ПАО) в г. Москва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счет): 40702810510050001273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БИК: 044525411</w:t>
      </w:r>
    </w:p>
    <w:p w:rsidR="00351067" w:rsidRPr="0010330E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Корреспондентский счет (ЕКС): 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0330E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позднее даты окончания подачи (приема) Заявок задаток возвращаетс</w:t>
      </w:r>
      <w:r w:rsidR="00000C74">
        <w:rPr>
          <w:rFonts w:ascii="Times New Roman" w:hAnsi="Times New Roman"/>
          <w:color w:val="000000"/>
          <w:sz w:val="26"/>
          <w:szCs w:val="26"/>
        </w:rPr>
        <w:t>я в течение 5 (пяти)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задатки возвращаются в течение 5 (пяти)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задатки возвращаются в течение 5 (пяти)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</w:t>
      </w:r>
      <w:r w:rsidRPr="00CA2E8F">
        <w:rPr>
          <w:rFonts w:ascii="Times New Roman" w:hAnsi="Times New Roman"/>
          <w:sz w:val="26"/>
          <w:szCs w:val="26"/>
        </w:rPr>
        <w:t>рабочих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</w:t>
      </w: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1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</w:t>
      </w:r>
      <w:r w:rsidR="002F43C2">
        <w:rPr>
          <w:rFonts w:ascii="Times New Roman" w:hAnsi="Times New Roman"/>
          <w:color w:val="000000"/>
          <w:sz w:val="26"/>
          <w:szCs w:val="26"/>
        </w:rPr>
        <w:t xml:space="preserve">ым </w:t>
      </w:r>
      <w:r w:rsidRPr="00B73602">
        <w:rPr>
          <w:rFonts w:ascii="Times New Roman" w:hAnsi="Times New Roman"/>
          <w:color w:val="000000"/>
          <w:sz w:val="26"/>
          <w:szCs w:val="26"/>
        </w:rPr>
        <w:t>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Toc80964889"/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2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350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6350" w:rsidRPr="0014480E">
        <w:rPr>
          <w:rFonts w:ascii="Times New Roman" w:hAnsi="Times New Roman"/>
          <w:b/>
          <w:color w:val="000000"/>
          <w:sz w:val="26"/>
          <w:szCs w:val="26"/>
        </w:rPr>
        <w:t>Порядок заключения договора</w:t>
      </w:r>
    </w:p>
    <w:p w:rsidR="00B73602" w:rsidRPr="00B73602" w:rsidRDefault="000C6350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C6350">
        <w:rPr>
          <w:rFonts w:ascii="Times New Roman" w:hAnsi="Times New Roman"/>
          <w:b/>
          <w:color w:val="000000"/>
          <w:sz w:val="26"/>
          <w:szCs w:val="26"/>
        </w:rPr>
        <w:t>9.1.</w:t>
      </w:r>
      <w:r>
        <w:rPr>
          <w:rFonts w:ascii="Times New Roman" w:hAnsi="Times New Roman"/>
          <w:color w:val="000000"/>
          <w:sz w:val="26"/>
          <w:szCs w:val="26"/>
        </w:rPr>
        <w:t xml:space="preserve"> Договор купли-продажи с П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обедителем аукциона заключается в течение 5 </w:t>
      </w:r>
      <w:r>
        <w:rPr>
          <w:rFonts w:ascii="Times New Roman" w:hAnsi="Times New Roman"/>
          <w:color w:val="000000"/>
          <w:sz w:val="26"/>
          <w:szCs w:val="26"/>
        </w:rPr>
        <w:t xml:space="preserve">(Пяти)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3C38" w:rsidRPr="00EA3C38">
        <w:rPr>
          <w:rFonts w:ascii="Times New Roman" w:hAnsi="Times New Roman"/>
          <w:color w:val="000000"/>
          <w:sz w:val="26"/>
          <w:szCs w:val="26"/>
        </w:rPr>
        <w:t>Срок, в течение которого организатор аукциона вправе отказаться от проведения аукциона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</w:t>
      </w:r>
      <w:r w:rsidR="000C6350">
        <w:rPr>
          <w:rFonts w:ascii="Times New Roman" w:hAnsi="Times New Roman"/>
          <w:color w:val="000000"/>
          <w:sz w:val="26"/>
          <w:szCs w:val="26"/>
        </w:rPr>
        <w:t>5 (П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>ять</w:t>
      </w:r>
      <w:r w:rsidR="000C6350">
        <w:rPr>
          <w:rFonts w:ascii="Times New Roman" w:hAnsi="Times New Roman"/>
          <w:color w:val="000000"/>
          <w:sz w:val="26"/>
          <w:szCs w:val="26"/>
        </w:rPr>
        <w:t>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</w:t>
      </w:r>
      <w:r w:rsidR="000C6350" w:rsidRPr="00B73602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>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</w:t>
      </w:r>
      <w:r w:rsidR="00CA2E8F">
        <w:rPr>
          <w:rFonts w:ascii="Times New Roman" w:hAnsi="Times New Roman"/>
          <w:color w:val="000000"/>
          <w:sz w:val="26"/>
          <w:szCs w:val="26"/>
        </w:rPr>
        <w:t>проектом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r w:rsidR="00CA2E8F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 часов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00 минут до 16 часов 30 минут, в пятницу </w:t>
      </w:r>
      <w:r w:rsidR="00CA2E8F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A2E8F">
        <w:rPr>
          <w:rFonts w:ascii="Times New Roman" w:hAnsi="Times New Roman"/>
          <w:color w:val="000000"/>
          <w:sz w:val="26"/>
          <w:szCs w:val="26"/>
        </w:rPr>
        <w:t>422-022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0C74"/>
    <w:rsid w:val="00051121"/>
    <w:rsid w:val="000A0FA0"/>
    <w:rsid w:val="000C6350"/>
    <w:rsid w:val="0010330E"/>
    <w:rsid w:val="00146708"/>
    <w:rsid w:val="001A76E0"/>
    <w:rsid w:val="00203BC5"/>
    <w:rsid w:val="00220C8C"/>
    <w:rsid w:val="002A7470"/>
    <w:rsid w:val="002F43C2"/>
    <w:rsid w:val="00351067"/>
    <w:rsid w:val="00374462"/>
    <w:rsid w:val="00396DD2"/>
    <w:rsid w:val="003A594E"/>
    <w:rsid w:val="003B77BA"/>
    <w:rsid w:val="003F328A"/>
    <w:rsid w:val="00465046"/>
    <w:rsid w:val="00494705"/>
    <w:rsid w:val="004C124D"/>
    <w:rsid w:val="004F6D55"/>
    <w:rsid w:val="00534B93"/>
    <w:rsid w:val="00577717"/>
    <w:rsid w:val="00594D89"/>
    <w:rsid w:val="005A0AEE"/>
    <w:rsid w:val="00690EE3"/>
    <w:rsid w:val="006B614B"/>
    <w:rsid w:val="006C404D"/>
    <w:rsid w:val="006E3DA7"/>
    <w:rsid w:val="007471E4"/>
    <w:rsid w:val="007C4C1F"/>
    <w:rsid w:val="007E6797"/>
    <w:rsid w:val="00887274"/>
    <w:rsid w:val="008E5BC7"/>
    <w:rsid w:val="008F35E1"/>
    <w:rsid w:val="00906F56"/>
    <w:rsid w:val="00941A20"/>
    <w:rsid w:val="0098751A"/>
    <w:rsid w:val="009925BC"/>
    <w:rsid w:val="009A7BF8"/>
    <w:rsid w:val="009C28B7"/>
    <w:rsid w:val="009D7242"/>
    <w:rsid w:val="009F48F7"/>
    <w:rsid w:val="00A550C9"/>
    <w:rsid w:val="00AD5DFA"/>
    <w:rsid w:val="00AF2BC8"/>
    <w:rsid w:val="00B07347"/>
    <w:rsid w:val="00B149DA"/>
    <w:rsid w:val="00B25F63"/>
    <w:rsid w:val="00B73602"/>
    <w:rsid w:val="00B92213"/>
    <w:rsid w:val="00BE5F6D"/>
    <w:rsid w:val="00C0454F"/>
    <w:rsid w:val="00CA02DB"/>
    <w:rsid w:val="00CA2E8F"/>
    <w:rsid w:val="00CB55EF"/>
    <w:rsid w:val="00D820F3"/>
    <w:rsid w:val="00DA4670"/>
    <w:rsid w:val="00DE2B0E"/>
    <w:rsid w:val="00E6237C"/>
    <w:rsid w:val="00E76036"/>
    <w:rsid w:val="00E97804"/>
    <w:rsid w:val="00EA3C38"/>
    <w:rsid w:val="00EB0013"/>
    <w:rsid w:val="00FC1A8F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im@mfc2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Катаев Юрий Анатольевич</cp:lastModifiedBy>
  <cp:revision>3</cp:revision>
  <cp:lastPrinted>2022-12-29T13:10:00Z</cp:lastPrinted>
  <dcterms:created xsi:type="dcterms:W3CDTF">2023-08-11T11:06:00Z</dcterms:created>
  <dcterms:modified xsi:type="dcterms:W3CDTF">2023-08-11T11:07:00Z</dcterms:modified>
</cp:coreProperties>
</file>